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D0" w:rsidRDefault="007D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D24D0" w:rsidRDefault="00E8321F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MODELO DE CONVOCATORIA</w:t>
      </w:r>
    </w:p>
    <w:p w:rsidR="007D24D0" w:rsidRDefault="00E8321F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PARA LA PUBLICACIÓN EN LA PAGINA WEB DEL ORGANO ELECTORAL PLURINACIONAL</w:t>
      </w:r>
    </w:p>
    <w:p w:rsidR="007D24D0" w:rsidRDefault="007D24D0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7D24D0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24130</wp:posOffset>
                  </wp:positionV>
                  <wp:extent cx="685800" cy="574675"/>
                  <wp:effectExtent l="0" t="0" r="0" b="0"/>
                  <wp:wrapNone/>
                  <wp:docPr id="66" name="image3.png" descr="ESCUDO LET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SCUDO LETRA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60631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Tribunal Electoral Departamental de Santa Cruz 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0</wp:posOffset>
                  </wp:positionV>
                  <wp:extent cx="927735" cy="1141095"/>
                  <wp:effectExtent l="0" t="0" r="0" b="0"/>
                  <wp:wrapSquare wrapText="bothSides" distT="0" distB="0" distL="114300" distR="11430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4D0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 convoca públicamente a presentar </w:t>
            </w: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expresiones de interés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para el proceso detallado a continuación, para lo cual los interesados podrán recabar el Documento de Contratación Directa por Excepcionalidad para Proceso Electoral de Elecciones Generales 2019 en el sitio Web del </w:t>
            </w:r>
            <w:r w:rsidR="00606313">
              <w:rPr>
                <w:rFonts w:ascii="Verdana" w:eastAsia="Verdana" w:hAnsi="Verdana" w:cs="Verdana"/>
                <w:sz w:val="16"/>
                <w:szCs w:val="16"/>
              </w:rPr>
              <w:t xml:space="preserve">Tribunal Electoral Departamental de Santa Cruz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hyperlink r:id="rId9">
              <w:r w:rsidR="00557DF7"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santacruz</w:t>
              </w:r>
              <w:r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.oep.org.bo</w:t>
              </w:r>
            </w:hyperlink>
            <w:bookmarkStart w:id="0" w:name="_GoBack"/>
            <w:bookmarkEnd w:id="0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“</w:t>
            </w:r>
            <w:sdt>
              <w:sdtPr>
                <w:rPr>
                  <w:rFonts w:ascii="Verdana" w:eastAsia="Verdana" w:hAnsi="Verdana" w:cs="Verdana"/>
                  <w:b/>
                  <w:color w:val="0000FF"/>
                  <w:sz w:val="16"/>
                  <w:szCs w:val="16"/>
                </w:rPr>
                <w:tag w:val="goog_rdk_3"/>
                <w:id w:val="414050752"/>
              </w:sdtPr>
              <w:sdtEndPr/>
              <w:sdtContent>
                <w:r w:rsidR="007A02EB" w:rsidRPr="007A02EB">
                  <w:rPr>
                    <w:rFonts w:ascii="Verdana" w:eastAsia="Verdana" w:hAnsi="Verdana" w:cs="Verdana"/>
                    <w:b/>
                    <w:color w:val="0000FF"/>
                    <w:sz w:val="16"/>
                    <w:szCs w:val="16"/>
                  </w:rPr>
                  <w:t>ALQUILER DE SALÓN PARA EJECUCIÓN DEL CÓMPUTO DEPARTAMENTAL</w:t>
                </w:r>
              </w:sdtContent>
            </w:sdt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”</w:t>
            </w:r>
          </w:p>
        </w:tc>
      </w:tr>
      <w:tr w:rsidR="007D24D0" w:rsidTr="00070AD4">
        <w:trPr>
          <w:trHeight w:val="147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</w:tc>
      </w:tr>
      <w:tr w:rsidR="007D24D0" w:rsidRPr="00557DF7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Pr="007A02EB" w:rsidRDefault="007A02E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</w:pPr>
            <w:r w:rsidRPr="007A02EB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TED-SC-EXC-EG N° 001/2019</w:t>
            </w:r>
          </w:p>
        </w:tc>
      </w:tr>
      <w:tr w:rsidR="007D24D0" w:rsidRPr="00557DF7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Pr="007A02EB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Pr="007A02EB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Pr="007A02EB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</w:tr>
      <w:tr w:rsidR="007D24D0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Por el Total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Precio evaluado más bajo</w:t>
            </w:r>
            <w:r>
              <w:rPr>
                <w:rFonts w:ascii="Verdana" w:eastAsia="Verdana" w:hAnsi="Verdana" w:cs="Verdana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Bs 573.675,00 (QUINIENTOS SETENTA Y TRES MIL SEISCIENTOS SETENTA Y CINCO 00/100 Bolivianos)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Laura Pantoja Tejerina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 w:rsidP="00070AD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b/>
                <w:sz w:val="16"/>
                <w:szCs w:val="16"/>
              </w:rPr>
              <w:t>3365070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b/>
                <w:sz w:val="16"/>
                <w:szCs w:val="16"/>
              </w:rPr>
              <w:t>laura.pantoja@oep.org.bo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Fecha de publicación en la web: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 w:rsidP="007A02E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16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septiembre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2019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Presentación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7A02E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19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 w:rsid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septiembre 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del 2019 a </w:t>
            </w:r>
            <w:proofErr w:type="spellStart"/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17:30</w:t>
            </w:r>
          </w:p>
          <w:p w:rsidR="007D24D0" w:rsidRDefault="007A02E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Tribunal Electoral Departamental de Santa Cruz – Calle Andrés Ibáñez n° 150 entre 21 de Mayo y Libertad - Contrataciones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Acto de Apertura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02EB" w:rsidRDefault="007A02EB" w:rsidP="007A02E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19 de septiembre del 2019 a </w:t>
            </w:r>
            <w:proofErr w:type="spellStart"/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17:30</w:t>
            </w:r>
          </w:p>
          <w:p w:rsidR="007D24D0" w:rsidRDefault="007A02EB" w:rsidP="007A02EB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7A02EB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Tribunal Electoral Departamental de Santa Cruz – Calle Andrés Ibáñez n° 150 entre 21 de Mayo y Libertad - Contrataciones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tbl>
      <w:tblPr>
        <w:tblStyle w:val="a0"/>
        <w:tblW w:w="1022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2207"/>
        <w:gridCol w:w="16"/>
        <w:gridCol w:w="595"/>
        <w:gridCol w:w="229"/>
        <w:gridCol w:w="618"/>
        <w:gridCol w:w="229"/>
        <w:gridCol w:w="831"/>
        <w:gridCol w:w="2093"/>
      </w:tblGrid>
      <w:tr w:rsidR="007D24D0">
        <w:trPr>
          <w:trHeight w:val="6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Adjudicación o “Desierto” (fecha límite)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A02EB" w:rsidP="007A02E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E8321F" w:rsidP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</w:t>
            </w:r>
            <w:r w:rsidR="00070AD4">
              <w:rPr>
                <w:rFonts w:ascii="Arial" w:eastAsia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Notificación de la adjudicación “no adjudicación/desierto”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D24D0">
        <w:trPr>
          <w:trHeight w:val="16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7A02E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19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rPr>
          <w:trHeight w:val="4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D24D0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D24D0" w:rsidTr="00652271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A02E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25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rPr>
          <w:trHeight w:val="40"/>
        </w:trPr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7A02E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26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7D24D0" w:rsidRDefault="007D24D0" w:rsidP="00070AD4">
      <w:pPr>
        <w:rPr>
          <w:rFonts w:ascii="Verdana" w:eastAsia="Verdana" w:hAnsi="Verdana" w:cs="Verdana"/>
          <w:sz w:val="16"/>
          <w:szCs w:val="16"/>
        </w:rPr>
      </w:pPr>
    </w:p>
    <w:sectPr w:rsidR="007D2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269" w:right="1183" w:bottom="851" w:left="1701" w:header="284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6E" w:rsidRDefault="003E506E">
      <w:r>
        <w:separator/>
      </w:r>
    </w:p>
  </w:endnote>
  <w:endnote w:type="continuationSeparator" w:id="0">
    <w:p w:rsidR="003E506E" w:rsidRDefault="003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Avenida Sánchez Lima N° 2482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Teléfonos: 2424221  - 2422338  Fax: 2416710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 xml:space="preserve">Casilla N° 8748     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La Paz  -  Bolivia</w:t>
    </w:r>
  </w:p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6E" w:rsidRDefault="003E506E">
      <w:r>
        <w:separator/>
      </w:r>
    </w:p>
  </w:footnote>
  <w:footnote w:type="continuationSeparator" w:id="0">
    <w:p w:rsidR="003E506E" w:rsidRDefault="003E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4"/>
        <w:szCs w:val="14"/>
      </w:rPr>
    </w:pPr>
    <w:r>
      <w:rPr>
        <w:noProof/>
        <w:lang w:val="es-BO" w:eastAsia="es-B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7933690</wp:posOffset>
          </wp:positionH>
          <wp:positionV relativeFrom="paragraph">
            <wp:posOffset>-124459</wp:posOffset>
          </wp:positionV>
          <wp:extent cx="588645" cy="560705"/>
          <wp:effectExtent l="0" t="0" r="0" b="0"/>
          <wp:wrapNone/>
          <wp:docPr id="64" name="image1.png" descr="LOGUITO PEQUEN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UITO PEQUEÑ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927735" cy="1141095"/>
          <wp:effectExtent l="0" t="0" r="0" b="0"/>
          <wp:wrapSquare wrapText="bothSides" distT="0" distB="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0"/>
    <w:rsid w:val="00070AD4"/>
    <w:rsid w:val="002036DE"/>
    <w:rsid w:val="003E506E"/>
    <w:rsid w:val="004B47C0"/>
    <w:rsid w:val="004E59B4"/>
    <w:rsid w:val="00557DF7"/>
    <w:rsid w:val="00606313"/>
    <w:rsid w:val="00652271"/>
    <w:rsid w:val="007A02EB"/>
    <w:rsid w:val="007D24D0"/>
    <w:rsid w:val="00824C52"/>
    <w:rsid w:val="00C84914"/>
    <w:rsid w:val="00E8321F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ntacruz.oep.org.b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CVeizaga</dc:creator>
  <cp:lastModifiedBy>Administrador</cp:lastModifiedBy>
  <cp:revision>10</cp:revision>
  <cp:lastPrinted>2019-08-29T22:43:00Z</cp:lastPrinted>
  <dcterms:created xsi:type="dcterms:W3CDTF">2019-06-28T16:26:00Z</dcterms:created>
  <dcterms:modified xsi:type="dcterms:W3CDTF">2019-09-16T19:26:00Z</dcterms:modified>
</cp:coreProperties>
</file>